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7F261A" w14:textId="77940A18" w:rsidR="003607D7" w:rsidRDefault="003607D7" w:rsidP="004E1ACE">
      <w:pPr>
        <w:jc w:val="center"/>
        <w:rPr>
          <w:b/>
          <w:bCs/>
        </w:rPr>
      </w:pPr>
    </w:p>
    <w:p w14:paraId="055441E5" w14:textId="0C709562" w:rsidR="008A6F88" w:rsidRDefault="008A6F88" w:rsidP="004E1ACE">
      <w:pPr>
        <w:jc w:val="center"/>
        <w:rPr>
          <w:b/>
          <w:bCs/>
        </w:rPr>
      </w:pPr>
    </w:p>
    <w:p w14:paraId="561F8400" w14:textId="1217E512" w:rsidR="008A6F88" w:rsidRDefault="008A6F88" w:rsidP="004E1ACE">
      <w:pPr>
        <w:jc w:val="center"/>
        <w:rPr>
          <w:b/>
          <w:bCs/>
        </w:rPr>
      </w:pPr>
    </w:p>
    <w:p w14:paraId="39BB9AB0" w14:textId="6D2A1FC9" w:rsidR="008A6F88" w:rsidRDefault="008A6F88" w:rsidP="004E1ACE">
      <w:pPr>
        <w:jc w:val="center"/>
        <w:rPr>
          <w:b/>
          <w:bCs/>
        </w:rPr>
      </w:pPr>
    </w:p>
    <w:p w14:paraId="041257A9" w14:textId="4EB9A8C3" w:rsidR="008A6F88" w:rsidRDefault="008A6F88" w:rsidP="004E1ACE">
      <w:pPr>
        <w:jc w:val="center"/>
        <w:rPr>
          <w:b/>
          <w:bCs/>
        </w:rPr>
      </w:pPr>
      <w:bookmarkStart w:id="0" w:name="_GoBack"/>
      <w:bookmarkEnd w:id="0"/>
    </w:p>
    <w:p w14:paraId="438C2DC9" w14:textId="73C555E7" w:rsidR="008A6F88" w:rsidRDefault="008A6F88" w:rsidP="004E1ACE">
      <w:pPr>
        <w:jc w:val="center"/>
        <w:rPr>
          <w:b/>
          <w:bCs/>
        </w:rPr>
      </w:pPr>
    </w:p>
    <w:p w14:paraId="747D6F9B" w14:textId="0B2F94B5" w:rsidR="008A6F88" w:rsidRDefault="008A6F88" w:rsidP="004E1ACE">
      <w:pPr>
        <w:jc w:val="center"/>
        <w:rPr>
          <w:b/>
          <w:bCs/>
        </w:rPr>
      </w:pPr>
    </w:p>
    <w:p w14:paraId="3B689FEC" w14:textId="44ED5370" w:rsidR="008A6F88" w:rsidRDefault="008A6F88" w:rsidP="004E1ACE">
      <w:pPr>
        <w:jc w:val="center"/>
        <w:rPr>
          <w:b/>
          <w:bCs/>
        </w:rPr>
      </w:pPr>
      <w:r w:rsidRPr="008A6F88">
        <w:rPr>
          <w:b/>
          <w:bCs/>
        </w:rPr>
        <w:t>Surviving Sepsis Guidelines</w:t>
      </w:r>
    </w:p>
    <w:p w14:paraId="5FA6BC90" w14:textId="75403485" w:rsidR="008A6F88" w:rsidRDefault="008A6F88" w:rsidP="004E1ACE">
      <w:pPr>
        <w:jc w:val="center"/>
      </w:pPr>
      <w:r>
        <w:t>Institution Affiliation</w:t>
      </w:r>
    </w:p>
    <w:p w14:paraId="3B2BC003" w14:textId="2BB64210" w:rsidR="008A6F88" w:rsidRDefault="008A6F88" w:rsidP="004E1ACE">
      <w:pPr>
        <w:jc w:val="center"/>
      </w:pPr>
      <w:r>
        <w:t>Student Name</w:t>
      </w:r>
    </w:p>
    <w:p w14:paraId="0A112A12" w14:textId="19109C13" w:rsidR="008A6F88" w:rsidRDefault="008A6F88" w:rsidP="004E1ACE">
      <w:pPr>
        <w:jc w:val="center"/>
      </w:pPr>
      <w:r>
        <w:t>Date</w:t>
      </w:r>
    </w:p>
    <w:p w14:paraId="2D40396E" w14:textId="77777777" w:rsidR="008A6F88" w:rsidRPr="008A6F88" w:rsidRDefault="008A6F88" w:rsidP="004E1ACE">
      <w:pPr>
        <w:jc w:val="center"/>
      </w:pPr>
    </w:p>
    <w:p w14:paraId="45CF1932" w14:textId="77777777" w:rsidR="003607D7" w:rsidRDefault="003607D7">
      <w:pPr>
        <w:rPr>
          <w:b/>
          <w:bCs/>
        </w:rPr>
      </w:pPr>
      <w:r>
        <w:rPr>
          <w:b/>
          <w:bCs/>
        </w:rPr>
        <w:br w:type="page"/>
      </w:r>
    </w:p>
    <w:p w14:paraId="1F99DDF6" w14:textId="1AFEAC79" w:rsidR="00741163" w:rsidRDefault="00741163" w:rsidP="004E1ACE">
      <w:pPr>
        <w:jc w:val="center"/>
        <w:rPr>
          <w:b/>
          <w:bCs/>
        </w:rPr>
      </w:pPr>
      <w:r>
        <w:rPr>
          <w:b/>
          <w:bCs/>
        </w:rPr>
        <w:lastRenderedPageBreak/>
        <w:t>Introduction</w:t>
      </w:r>
    </w:p>
    <w:p w14:paraId="0F0FD64F" w14:textId="41E813D4" w:rsidR="007F7BF4" w:rsidRPr="007F7BF4" w:rsidRDefault="007F7BF4" w:rsidP="007F7BF4">
      <w:r w:rsidRPr="007F7BF4">
        <w:t>Guidelines/protocols are scientifically established statements that aid the practitioners to make decisions concerning suitable care to be provided for specific conditions (</w:t>
      </w:r>
      <w:r w:rsidR="003607D7" w:rsidRPr="003607D7">
        <w:t>Foster &amp; Brogan, 2018</w:t>
      </w:r>
      <w:r w:rsidRPr="007F7BF4">
        <w:t xml:space="preserve">). The author further asserts that for healthcare providers to enhance the efficiency and quality of care, </w:t>
      </w:r>
      <w:r>
        <w:t>a</w:t>
      </w:r>
      <w:r w:rsidRPr="007F7BF4">
        <w:t xml:space="preserve">nd effectively lessen unsuitable practice, health care practice protocols must be considered. </w:t>
      </w:r>
      <w:r>
        <w:t>In this study, we shall review evidence-based recommendations formulated for managing sepsis.</w:t>
      </w:r>
    </w:p>
    <w:p w14:paraId="4988F164" w14:textId="7802D45D" w:rsidR="004077C5" w:rsidRDefault="004E1ACE" w:rsidP="004E1ACE">
      <w:pPr>
        <w:jc w:val="center"/>
      </w:pPr>
      <w:r>
        <w:rPr>
          <w:b/>
          <w:bCs/>
        </w:rPr>
        <w:t>G</w:t>
      </w:r>
      <w:r w:rsidR="00064D47" w:rsidRPr="004E1ACE">
        <w:rPr>
          <w:b/>
          <w:bCs/>
        </w:rPr>
        <w:t>uideline</w:t>
      </w:r>
      <w:r>
        <w:rPr>
          <w:b/>
          <w:bCs/>
        </w:rPr>
        <w:t xml:space="preserve"> Description</w:t>
      </w:r>
    </w:p>
    <w:p w14:paraId="7E074423" w14:textId="43CDB3FD" w:rsidR="007E0FC4" w:rsidRDefault="007E0FC4" w:rsidP="00AB0FBB">
      <w:r>
        <w:t xml:space="preserve">In this article, we shall delve into the guidelines developed </w:t>
      </w:r>
      <w:r w:rsidR="00FC0B3A">
        <w:t>in the Surviving</w:t>
      </w:r>
      <w:r>
        <w:t xml:space="preserve"> sepsis </w:t>
      </w:r>
      <w:r w:rsidR="00FC0B3A">
        <w:t xml:space="preserve">campaign </w:t>
      </w:r>
      <w:r>
        <w:t>(</w:t>
      </w:r>
      <w:r w:rsidR="00822FD7" w:rsidRPr="00822FD7">
        <w:t>Guidelinecentral.com, 2012</w:t>
      </w:r>
      <w:r>
        <w:t xml:space="preserve">). </w:t>
      </w:r>
      <w:r w:rsidR="00770591">
        <w:t xml:space="preserve">The guidelines of this campaign </w:t>
      </w:r>
      <w:r w:rsidR="00580FCE">
        <w:t xml:space="preserve">demonstrate progressive steps meant to introduce precision medicine in respiratory and </w:t>
      </w:r>
      <w:r w:rsidR="00580FCE" w:rsidRPr="00580FCE">
        <w:t>intensive</w:t>
      </w:r>
      <w:r w:rsidR="00580FCE">
        <w:t xml:space="preserve"> care, through the integration of </w:t>
      </w:r>
      <w:r w:rsidR="00781018" w:rsidRPr="00781018">
        <w:t xml:space="preserve">evidence-based recommendations </w:t>
      </w:r>
      <w:r w:rsidR="00781018">
        <w:t xml:space="preserve">and </w:t>
      </w:r>
      <w:r w:rsidR="00781018" w:rsidRPr="00781018">
        <w:t>best-practice</w:t>
      </w:r>
      <w:r w:rsidR="00580FCE">
        <w:t xml:space="preserve"> </w:t>
      </w:r>
      <w:r w:rsidR="00781018">
        <w:t>propositions (</w:t>
      </w:r>
      <w:r w:rsidR="00781018" w:rsidRPr="00781018">
        <w:t>Guidelinecentral.com, 2012</w:t>
      </w:r>
      <w:r w:rsidR="00781018">
        <w:t>).</w:t>
      </w:r>
      <w:r w:rsidR="00770591">
        <w:t xml:space="preserve"> </w:t>
      </w:r>
      <w:r w:rsidR="007D2E93">
        <w:t xml:space="preserve">Recommendations found in the guideline </w:t>
      </w:r>
      <w:r w:rsidR="0009172C">
        <w:t>include:</w:t>
      </w:r>
      <w:r w:rsidR="00822FD7">
        <w:t xml:space="preserve"> </w:t>
      </w:r>
      <w:r w:rsidR="007D2E93">
        <w:t>perform</w:t>
      </w:r>
      <w:r w:rsidR="0009172C">
        <w:t>ance of</w:t>
      </w:r>
      <w:r w:rsidR="007D2E93">
        <w:t xml:space="preserve"> </w:t>
      </w:r>
      <w:r w:rsidR="00822FD7">
        <w:t xml:space="preserve">immediate resuscitation and treatment of the patient upon </w:t>
      </w:r>
      <w:r w:rsidR="007D2E93">
        <w:t xml:space="preserve">arriving in the emergency department; </w:t>
      </w:r>
      <w:r w:rsidR="0009172C">
        <w:t xml:space="preserve">improving the performance of hospital systems in the detection and screening of sepsis for high risk patients; that the care team </w:t>
      </w:r>
      <w:r w:rsidR="009E29FF">
        <w:t xml:space="preserve">needs to observe appropriate routine microbiologic cultures, before commencing therapy amongst suspected patients; that antimicrobial therapy </w:t>
      </w:r>
      <w:r w:rsidR="00770591">
        <w:t>needs to be introduced once sepsis is detected among patients</w:t>
      </w:r>
      <w:r w:rsidR="003607D7">
        <w:t xml:space="preserve"> </w:t>
      </w:r>
      <w:r w:rsidR="003607D7" w:rsidRPr="003607D7">
        <w:t>(Guidelinecentral.com, 2012).</w:t>
      </w:r>
      <w:r w:rsidR="00770591">
        <w:t xml:space="preserve"> </w:t>
      </w:r>
      <w:r w:rsidR="0009172C">
        <w:t xml:space="preserve"> </w:t>
      </w:r>
      <w:r w:rsidR="007D2E93">
        <w:t xml:space="preserve"> </w:t>
      </w:r>
    </w:p>
    <w:p w14:paraId="1BD79720" w14:textId="03E3D008" w:rsidR="00D06D13" w:rsidRPr="00D06D13" w:rsidRDefault="00D06D13" w:rsidP="00D06D13">
      <w:pPr>
        <w:jc w:val="center"/>
        <w:rPr>
          <w:b/>
          <w:bCs/>
        </w:rPr>
      </w:pPr>
      <w:r>
        <w:rPr>
          <w:b/>
          <w:bCs/>
        </w:rPr>
        <w:t>Significance of Nurse Participation in Guideline Formulation</w:t>
      </w:r>
    </w:p>
    <w:p w14:paraId="4CE7B591" w14:textId="1EBA3D09" w:rsidR="00781018" w:rsidRDefault="00781018">
      <w:r>
        <w:t xml:space="preserve">In the development of Sepsis and sepsis shock management </w:t>
      </w:r>
      <w:r w:rsidR="005C29CE">
        <w:t>guidelines</w:t>
      </w:r>
      <w:r>
        <w:t xml:space="preserve">, </w:t>
      </w:r>
      <w:r w:rsidR="005C29CE">
        <w:t>majority were physicians holding MBBS and P</w:t>
      </w:r>
      <w:r w:rsidR="00F85A67">
        <w:t>h</w:t>
      </w:r>
      <w:r w:rsidR="005C29CE">
        <w:t xml:space="preserve">D </w:t>
      </w:r>
      <w:r w:rsidR="00F85A67">
        <w:t>degrees and one Registered nurse</w:t>
      </w:r>
      <w:r w:rsidR="005C29CE">
        <w:t xml:space="preserve"> </w:t>
      </w:r>
      <w:r w:rsidR="00F85A67">
        <w:t xml:space="preserve">(RN-CS) with a PhD. </w:t>
      </w:r>
      <w:r w:rsidR="00CE05BA">
        <w:t xml:space="preserve">Nurses form majority of health care workforce in the United States. </w:t>
      </w:r>
      <w:r w:rsidR="007F7CB8">
        <w:t xml:space="preserve">Since nurses are the </w:t>
      </w:r>
      <w:r w:rsidR="00D06D13">
        <w:t>closest</w:t>
      </w:r>
      <w:r w:rsidR="007F7CB8">
        <w:t xml:space="preserve"> </w:t>
      </w:r>
      <w:r w:rsidR="007F7CB8">
        <w:lastRenderedPageBreak/>
        <w:t xml:space="preserve">to patients/clients, they are uniquely positioned to offer critical information regarding </w:t>
      </w:r>
      <w:r w:rsidR="009F4C79">
        <w:t xml:space="preserve">the development of </w:t>
      </w:r>
      <w:r w:rsidR="007F7CB8">
        <w:t>health guidelines</w:t>
      </w:r>
      <w:r w:rsidR="009F4C79">
        <w:t xml:space="preserve"> (</w:t>
      </w:r>
      <w:proofErr w:type="spellStart"/>
      <w:r w:rsidR="008A6F88" w:rsidRPr="008A6F88">
        <w:t>Weyer</w:t>
      </w:r>
      <w:proofErr w:type="spellEnd"/>
      <w:r w:rsidR="008A6F88" w:rsidRPr="008A6F88">
        <w:t xml:space="preserve"> &amp; Werner, 2016</w:t>
      </w:r>
      <w:r w:rsidR="009F4C79">
        <w:t xml:space="preserve">). </w:t>
      </w:r>
      <w:r w:rsidR="00085D52">
        <w:t>Further suggested by the authors, p</w:t>
      </w:r>
      <w:r w:rsidR="009F4C79">
        <w:t xml:space="preserve">articipation also has a positive impact on nurses in that it promotes </w:t>
      </w:r>
      <w:r w:rsidR="00D06D13">
        <w:t xml:space="preserve">interdisciplinary collaboration and development of </w:t>
      </w:r>
      <w:r w:rsidR="009F4C79">
        <w:t xml:space="preserve">leadership </w:t>
      </w:r>
      <w:r w:rsidR="00D06D13">
        <w:t>skills</w:t>
      </w:r>
      <w:r w:rsidR="00085D52">
        <w:t xml:space="preserve">. </w:t>
      </w:r>
    </w:p>
    <w:p w14:paraId="2E1F0868" w14:textId="76EE3E0E" w:rsidR="00306337" w:rsidRDefault="00306337" w:rsidP="00306337">
      <w:pPr>
        <w:jc w:val="center"/>
        <w:rPr>
          <w:b/>
          <w:bCs/>
        </w:rPr>
      </w:pPr>
      <w:r>
        <w:rPr>
          <w:b/>
          <w:bCs/>
        </w:rPr>
        <w:t xml:space="preserve">Supporting </w:t>
      </w:r>
      <w:r w:rsidR="00D06D13">
        <w:rPr>
          <w:b/>
          <w:bCs/>
        </w:rPr>
        <w:t>Evidence</w:t>
      </w:r>
    </w:p>
    <w:p w14:paraId="3B54B6EF" w14:textId="4C57DCA4" w:rsidR="00D06D13" w:rsidRDefault="00306337">
      <w:r>
        <w:rPr>
          <w:b/>
          <w:bCs/>
        </w:rPr>
        <w:t xml:space="preserve"> </w:t>
      </w:r>
      <w:r w:rsidR="00A6779F">
        <w:t xml:space="preserve">Some of the methods used in managing sepsis in the clinical setup </w:t>
      </w:r>
      <w:r w:rsidR="00687710">
        <w:t xml:space="preserve">comprised of </w:t>
      </w:r>
      <w:r w:rsidR="00687710" w:rsidRPr="00687710">
        <w:t>randomized controlled trials</w:t>
      </w:r>
      <w:r w:rsidR="00687710">
        <w:t>, that entailed</w:t>
      </w:r>
      <w:r w:rsidR="00A6779F">
        <w:t xml:space="preserve">: the use of </w:t>
      </w:r>
      <w:r w:rsidR="00687710" w:rsidRPr="00A6779F">
        <w:t>Hydroxyethyl starch</w:t>
      </w:r>
      <w:r w:rsidR="00A6779F" w:rsidRPr="00A6779F">
        <w:t xml:space="preserve"> or saline </w:t>
      </w:r>
      <w:r w:rsidR="00A6779F">
        <w:t xml:space="preserve">while performing </w:t>
      </w:r>
      <w:r w:rsidR="00A6779F" w:rsidRPr="00A6779F">
        <w:t>fluid resuscitation</w:t>
      </w:r>
      <w:r w:rsidR="00F9526C">
        <w:t xml:space="preserve"> (</w:t>
      </w:r>
      <w:r w:rsidR="00996E44" w:rsidRPr="00996E44">
        <w:t>Imai, 2013</w:t>
      </w:r>
      <w:r w:rsidR="00F9526C">
        <w:t>)</w:t>
      </w:r>
      <w:r w:rsidR="00A6779F">
        <w:t>;</w:t>
      </w:r>
      <w:r w:rsidR="005E6E82">
        <w:t xml:space="preserve"> </w:t>
      </w:r>
      <w:r w:rsidR="00F9526C">
        <w:t xml:space="preserve">performing </w:t>
      </w:r>
      <w:r w:rsidR="00F9526C" w:rsidRPr="00F9526C">
        <w:t>hemodynamic stabilization</w:t>
      </w:r>
      <w:r w:rsidR="00F9526C">
        <w:t xml:space="preserve"> to intensive care patients, which was </w:t>
      </w:r>
      <w:r w:rsidR="006435CD">
        <w:t>recommended to be</w:t>
      </w:r>
      <w:r w:rsidR="00F9526C">
        <w:t xml:space="preserve"> accompanied by kidney therapy (</w:t>
      </w:r>
      <w:r w:rsidR="00F9526C" w:rsidRPr="00F9526C">
        <w:t>De Backer, 2012</w:t>
      </w:r>
      <w:r w:rsidR="00F9526C">
        <w:t>)</w:t>
      </w:r>
      <w:r w:rsidR="00996E44">
        <w:t>; and the use of i</w:t>
      </w:r>
      <w:r w:rsidR="00996E44" w:rsidRPr="00996E44">
        <w:t>ntensive insulin therapy in severe sepsis</w:t>
      </w:r>
      <w:r w:rsidR="00996E44">
        <w:t xml:space="preserve"> (</w:t>
      </w:r>
      <w:r w:rsidR="00996E44" w:rsidRPr="00996E44">
        <w:t>Terblanche, 2008</w:t>
      </w:r>
      <w:r w:rsidR="00996E44">
        <w:t>)</w:t>
      </w:r>
      <w:r w:rsidR="004E1ACE">
        <w:t xml:space="preserve">. </w:t>
      </w:r>
    </w:p>
    <w:p w14:paraId="61B857FE" w14:textId="5E364494" w:rsidR="006435CD" w:rsidRDefault="006435CD" w:rsidP="006435CD">
      <w:pPr>
        <w:jc w:val="center"/>
        <w:rPr>
          <w:b/>
          <w:bCs/>
        </w:rPr>
      </w:pPr>
      <w:r w:rsidRPr="006435CD">
        <w:rPr>
          <w:b/>
          <w:bCs/>
        </w:rPr>
        <w:t>Quality of Evidence and Strength of Recommendation</w:t>
      </w:r>
    </w:p>
    <w:p w14:paraId="0C3DF24F" w14:textId="225F85CF" w:rsidR="004E1ACE" w:rsidRPr="00306337" w:rsidRDefault="00194F67">
      <w:r>
        <w:t>Anal</w:t>
      </w:r>
      <w:r w:rsidR="00EC2362">
        <w:t>yz</w:t>
      </w:r>
      <w:r>
        <w:t xml:space="preserve">ing the quality of </w:t>
      </w:r>
      <w:r w:rsidR="00EC2362">
        <w:t xml:space="preserve">evidence supporting the formulated recommendations on the management of sepsis is important. </w:t>
      </w:r>
      <w:r w:rsidR="006A6A30">
        <w:t xml:space="preserve">42.5% of the total recommendations were based on evidence of low-quality, </w:t>
      </w:r>
      <w:r w:rsidR="00F014F3">
        <w:t xml:space="preserve">while those based on </w:t>
      </w:r>
      <w:r w:rsidR="00F014F3" w:rsidRPr="00F014F3">
        <w:t xml:space="preserve">moderate-quality </w:t>
      </w:r>
      <w:r w:rsidR="00F014F3">
        <w:t xml:space="preserve">represented 32.2% of the total recommendations. Best practices only </w:t>
      </w:r>
      <w:r w:rsidR="00CD1EF8">
        <w:t>represented</w:t>
      </w:r>
      <w:r w:rsidR="00F014F3">
        <w:t xml:space="preserve"> 17.2%</w:t>
      </w:r>
      <w:r w:rsidR="00CD1EF8">
        <w:t xml:space="preserve">, while high-quality evidence represented 8% </w:t>
      </w:r>
      <w:r w:rsidR="00F014F3">
        <w:t xml:space="preserve">of the </w:t>
      </w:r>
      <w:r w:rsidR="00CD1EF8">
        <w:t xml:space="preserve">recommendations. </w:t>
      </w:r>
      <w:r w:rsidR="00766D62">
        <w:t xml:space="preserve">Meanwhile, among 43% </w:t>
      </w:r>
      <w:r w:rsidR="00CD1EF8">
        <w:t xml:space="preserve">of the total </w:t>
      </w:r>
      <w:r w:rsidR="00766D62">
        <w:t>recommendations, those that were supported by high-quality evidence represented only 15% (</w:t>
      </w:r>
      <w:proofErr w:type="spellStart"/>
      <w:r w:rsidR="00766D62" w:rsidRPr="00766D62">
        <w:t>Rello</w:t>
      </w:r>
      <w:proofErr w:type="spellEnd"/>
      <w:r w:rsidR="00766D62" w:rsidRPr="00766D62">
        <w:t xml:space="preserve"> et al., 2020</w:t>
      </w:r>
      <w:r w:rsidR="00766D62">
        <w:t xml:space="preserve">). </w:t>
      </w:r>
    </w:p>
    <w:p w14:paraId="01C75585" w14:textId="77777777" w:rsidR="00F525BD" w:rsidRDefault="00F525BD" w:rsidP="007F7BF4">
      <w:pPr>
        <w:jc w:val="center"/>
        <w:rPr>
          <w:b/>
          <w:bCs/>
        </w:rPr>
      </w:pPr>
      <w:r>
        <w:rPr>
          <w:b/>
          <w:bCs/>
        </w:rPr>
        <w:t>Sepsis Management in Children</w:t>
      </w:r>
    </w:p>
    <w:p w14:paraId="5C3D9332" w14:textId="0AD79A3F" w:rsidR="006427BB" w:rsidRDefault="00F525BD">
      <w:r>
        <w:t xml:space="preserve">In comparison with </w:t>
      </w:r>
      <w:r w:rsidR="003E3261">
        <w:t xml:space="preserve">recommendations for Surviving </w:t>
      </w:r>
      <w:r w:rsidR="00C74FEE">
        <w:t xml:space="preserve">Sepsis </w:t>
      </w:r>
      <w:r w:rsidR="003E3261">
        <w:t xml:space="preserve">campaign, </w:t>
      </w:r>
      <w:r>
        <w:t xml:space="preserve">evidence-based recommendations </w:t>
      </w:r>
      <w:r w:rsidR="00C74FEE">
        <w:t>formulated by a group of experts to be used by the</w:t>
      </w:r>
      <w:r>
        <w:t xml:space="preserve"> medical staff caring for children </w:t>
      </w:r>
      <w:r w:rsidR="00C74FEE">
        <w:t>(</w:t>
      </w:r>
      <w:r>
        <w:t>infants all the way to adolescents</w:t>
      </w:r>
      <w:r w:rsidR="00C74FEE">
        <w:t>) w</w:t>
      </w:r>
      <w:r>
        <w:t>ith sepsis</w:t>
      </w:r>
      <w:r w:rsidR="003E3261">
        <w:t xml:space="preserve"> were established in the following article: </w:t>
      </w:r>
      <w:proofErr w:type="spellStart"/>
      <w:r w:rsidR="00590E15" w:rsidRPr="00590E15">
        <w:rPr>
          <w:i/>
          <w:iCs/>
        </w:rPr>
        <w:t>aculty</w:t>
      </w:r>
      <w:proofErr w:type="spellEnd"/>
      <w:r w:rsidR="00590E15" w:rsidRPr="00590E15">
        <w:rPr>
          <w:i/>
          <w:iCs/>
        </w:rPr>
        <w:t xml:space="preserve"> opinions recommendation of surviving sepsis campaign: International guidelines for </w:t>
      </w:r>
      <w:r w:rsidR="00590E15" w:rsidRPr="00590E15">
        <w:rPr>
          <w:i/>
          <w:iCs/>
        </w:rPr>
        <w:lastRenderedPageBreak/>
        <w:t xml:space="preserve">management of sepsis and septic shock: 2016 </w:t>
      </w:r>
      <w:r w:rsidR="003E3261">
        <w:t>(</w:t>
      </w:r>
      <w:r w:rsidR="00590E15" w:rsidRPr="00590E15">
        <w:t>Lamont, 2019</w:t>
      </w:r>
      <w:r w:rsidR="003E3261">
        <w:t>)</w:t>
      </w:r>
      <w:r w:rsidR="00590E15">
        <w:t>. Among the statements presented for guideline formulation six had strong recommendations, nine included best-practices, and 49 represented weak recommendations (</w:t>
      </w:r>
      <w:r w:rsidR="00B51F75" w:rsidRPr="00B51F75">
        <w:t>Lamont, 2019</w:t>
      </w:r>
      <w:r w:rsidR="00590E15">
        <w:t xml:space="preserve">).   </w:t>
      </w:r>
    </w:p>
    <w:p w14:paraId="0C4529C6" w14:textId="2B2E23A6" w:rsidR="00B51F75" w:rsidRDefault="00B51F75" w:rsidP="00B51F75">
      <w:pPr>
        <w:jc w:val="center"/>
        <w:rPr>
          <w:b/>
          <w:bCs/>
        </w:rPr>
      </w:pPr>
      <w:r w:rsidRPr="00B51F75">
        <w:rPr>
          <w:b/>
          <w:bCs/>
        </w:rPr>
        <w:t>Conclusion</w:t>
      </w:r>
    </w:p>
    <w:p w14:paraId="241A6A54" w14:textId="214E523B" w:rsidR="00085D52" w:rsidRDefault="00741163" w:rsidP="00B51F75">
      <w:r>
        <w:t xml:space="preserve">Based on the findings in this article, it is fair to conclude that some guidelines developed ed up being a brick in the wall, and that clinicians shouldn’t consider them to be accurate in reference to the unique situations presented by each patient. </w:t>
      </w:r>
    </w:p>
    <w:p w14:paraId="54B5738E" w14:textId="77777777" w:rsidR="00085D52" w:rsidRDefault="00085D52">
      <w:r>
        <w:br w:type="page"/>
      </w:r>
    </w:p>
    <w:p w14:paraId="1076314F" w14:textId="057C8150" w:rsidR="00B51F75" w:rsidRDefault="00085D52" w:rsidP="00085D52">
      <w:pPr>
        <w:jc w:val="center"/>
        <w:rPr>
          <w:b/>
          <w:bCs/>
        </w:rPr>
      </w:pPr>
      <w:r w:rsidRPr="00085D52">
        <w:rPr>
          <w:b/>
          <w:bCs/>
        </w:rPr>
        <w:lastRenderedPageBreak/>
        <w:t>References</w:t>
      </w:r>
    </w:p>
    <w:p w14:paraId="4CB7105C" w14:textId="77777777" w:rsidR="00085D52" w:rsidRPr="00085D52" w:rsidRDefault="00085D52" w:rsidP="00085D52">
      <w:pPr>
        <w:ind w:left="720" w:hanging="720"/>
      </w:pPr>
      <w:r w:rsidRPr="00085D52">
        <w:t xml:space="preserve">De Backer, D. (2012). Faculty opinions recommendation of assessment of hemodynamic efficacy and safety of 6% </w:t>
      </w:r>
      <w:proofErr w:type="spellStart"/>
      <w:r w:rsidRPr="00085D52">
        <w:t>hydroxyethylstarch</w:t>
      </w:r>
      <w:proofErr w:type="spellEnd"/>
      <w:r w:rsidRPr="00085D52">
        <w:t xml:space="preserve"> 130/0.4 vs. 0.9% NaCl fluid replacement in patients with severe sepsis: The CRYSTMAS study. </w:t>
      </w:r>
      <w:r w:rsidRPr="00085D52">
        <w:rPr>
          <w:i/>
          <w:iCs/>
        </w:rPr>
        <w:t>Faculty Opinions – Post-Publication Peer Review of the Biomedical Literature</w:t>
      </w:r>
      <w:r w:rsidRPr="00085D52">
        <w:t>. </w:t>
      </w:r>
      <w:hyperlink r:id="rId7" w:history="1">
        <w:r w:rsidRPr="00085D52">
          <w:rPr>
            <w:rStyle w:val="Hyperlink"/>
          </w:rPr>
          <w:t>https://doi.org/10.3410/f.717948507.793453559</w:t>
        </w:r>
      </w:hyperlink>
    </w:p>
    <w:p w14:paraId="25FB8638" w14:textId="77777777" w:rsidR="00085D52" w:rsidRPr="00085D52" w:rsidRDefault="00085D52" w:rsidP="00085D52">
      <w:pPr>
        <w:ind w:left="720" w:hanging="720"/>
      </w:pPr>
      <w:r w:rsidRPr="00085D52">
        <w:t>Foster, B., &amp; Brogan, P. A. (2018). Clinical guidelines and protocols. </w:t>
      </w:r>
      <w:r w:rsidRPr="00085D52">
        <w:rPr>
          <w:i/>
          <w:iCs/>
        </w:rPr>
        <w:t>Oxford Medicine Online</w:t>
      </w:r>
      <w:r w:rsidRPr="00085D52">
        <w:t>. </w:t>
      </w:r>
      <w:hyperlink r:id="rId8" w:history="1">
        <w:r w:rsidRPr="00085D52">
          <w:rPr>
            <w:rStyle w:val="Hyperlink"/>
          </w:rPr>
          <w:t>https://doi.org/10.1093/med/9780198738756.003.0009</w:t>
        </w:r>
      </w:hyperlink>
    </w:p>
    <w:p w14:paraId="3D58E24B" w14:textId="77777777" w:rsidR="00085D52" w:rsidRPr="00085D52" w:rsidRDefault="00085D52" w:rsidP="00085D52">
      <w:pPr>
        <w:ind w:left="720" w:hanging="720"/>
      </w:pPr>
      <w:r w:rsidRPr="00085D52">
        <w:t>Guidelinecentral.com. (2012). Guideline Central. </w:t>
      </w:r>
      <w:hyperlink r:id="rId9" w:history="1">
        <w:r w:rsidRPr="00085D52">
          <w:rPr>
            <w:rStyle w:val="Hyperlink"/>
          </w:rPr>
          <w:t>https://content.guidelinecentral.com/guideline/get/pdf/3525</w:t>
        </w:r>
      </w:hyperlink>
    </w:p>
    <w:p w14:paraId="15EE29D2" w14:textId="77777777" w:rsidR="00085D52" w:rsidRPr="00085D52" w:rsidRDefault="00085D52" w:rsidP="00085D52">
      <w:pPr>
        <w:ind w:left="720" w:hanging="720"/>
      </w:pPr>
      <w:r w:rsidRPr="00085D52">
        <w:t>Imai, E. (2013). Faculty opinions recommendation of Hydroxyethyl starch 130/0.42 versus Ringer's acetate in severe sepsis. </w:t>
      </w:r>
      <w:r w:rsidRPr="00085D52">
        <w:rPr>
          <w:i/>
          <w:iCs/>
        </w:rPr>
        <w:t>Faculty Opinions – Post-Publication Peer Review of the Biomedical Literature</w:t>
      </w:r>
      <w:r w:rsidRPr="00085D52">
        <w:t>. </w:t>
      </w:r>
      <w:hyperlink r:id="rId10" w:history="1">
        <w:r w:rsidRPr="00085D52">
          <w:rPr>
            <w:rStyle w:val="Hyperlink"/>
          </w:rPr>
          <w:t>https://doi.org/10.3410/f.717648052.793475160</w:t>
        </w:r>
      </w:hyperlink>
    </w:p>
    <w:p w14:paraId="6CC71735" w14:textId="77777777" w:rsidR="00085D52" w:rsidRPr="00085D52" w:rsidRDefault="00085D52" w:rsidP="00085D52">
      <w:pPr>
        <w:ind w:left="720" w:hanging="720"/>
      </w:pPr>
      <w:r w:rsidRPr="00085D52">
        <w:t>Lamont, R. (2019). Faculty opinions recommendation of surviving sepsis campaign: International guidelines for management of sepsis and septic shock: 2016. </w:t>
      </w:r>
      <w:r w:rsidRPr="00085D52">
        <w:rPr>
          <w:i/>
          <w:iCs/>
        </w:rPr>
        <w:t>Faculty Opinions – Post-Publication Peer Review of the Biomedical Literature</w:t>
      </w:r>
      <w:r w:rsidRPr="00085D52">
        <w:t>. </w:t>
      </w:r>
      <w:hyperlink r:id="rId11" w:history="1">
        <w:r w:rsidRPr="00085D52">
          <w:rPr>
            <w:rStyle w:val="Hyperlink"/>
          </w:rPr>
          <w:t>https://doi.org/10.3410/f.727218682.793564123</w:t>
        </w:r>
      </w:hyperlink>
    </w:p>
    <w:p w14:paraId="2CD235C1" w14:textId="77777777" w:rsidR="00085D52" w:rsidRPr="00085D52" w:rsidRDefault="00085D52" w:rsidP="00085D52">
      <w:pPr>
        <w:ind w:left="720" w:hanging="720"/>
      </w:pPr>
      <w:proofErr w:type="spellStart"/>
      <w:r w:rsidRPr="00085D52">
        <w:t>Rello</w:t>
      </w:r>
      <w:proofErr w:type="spellEnd"/>
      <w:r w:rsidRPr="00085D52">
        <w:t xml:space="preserve">, J., Tejada, S., Xu, E., </w:t>
      </w:r>
      <w:proofErr w:type="spellStart"/>
      <w:r w:rsidRPr="00085D52">
        <w:t>Solé-Lleonart</w:t>
      </w:r>
      <w:proofErr w:type="spellEnd"/>
      <w:r w:rsidRPr="00085D52">
        <w:t xml:space="preserve">, C., </w:t>
      </w:r>
      <w:proofErr w:type="spellStart"/>
      <w:r w:rsidRPr="00085D52">
        <w:t>Campogiani</w:t>
      </w:r>
      <w:proofErr w:type="spellEnd"/>
      <w:r w:rsidRPr="00085D52">
        <w:t xml:space="preserve">, L., </w:t>
      </w:r>
      <w:proofErr w:type="spellStart"/>
      <w:r w:rsidRPr="00085D52">
        <w:t>Koulenti</w:t>
      </w:r>
      <w:proofErr w:type="spellEnd"/>
      <w:r w:rsidRPr="00085D52">
        <w:t>, D., Ferreira-Coimbra, J., &amp; Lipman, J. (2020). Quality of evidence supporting surviving sepsis campaign recommendations. </w:t>
      </w:r>
      <w:proofErr w:type="spellStart"/>
      <w:r w:rsidRPr="00085D52">
        <w:rPr>
          <w:i/>
          <w:iCs/>
        </w:rPr>
        <w:t>Anaesthesia</w:t>
      </w:r>
      <w:proofErr w:type="spellEnd"/>
      <w:r w:rsidRPr="00085D52">
        <w:rPr>
          <w:i/>
          <w:iCs/>
        </w:rPr>
        <w:t xml:space="preserve"> Critical Care &amp; Pain Medicine</w:t>
      </w:r>
      <w:r w:rsidRPr="00085D52">
        <w:t>, </w:t>
      </w:r>
      <w:r w:rsidRPr="00085D52">
        <w:rPr>
          <w:i/>
          <w:iCs/>
        </w:rPr>
        <w:t>39</w:t>
      </w:r>
      <w:r w:rsidRPr="00085D52">
        <w:t>(4), 497-502. </w:t>
      </w:r>
      <w:hyperlink r:id="rId12" w:history="1">
        <w:r w:rsidRPr="00085D52">
          <w:rPr>
            <w:rStyle w:val="Hyperlink"/>
          </w:rPr>
          <w:t>https://doi.org/10.1016/j.accpm.2020.06.015</w:t>
        </w:r>
      </w:hyperlink>
    </w:p>
    <w:p w14:paraId="1764FD5D" w14:textId="77777777" w:rsidR="00085D52" w:rsidRPr="00085D52" w:rsidRDefault="00085D52" w:rsidP="00085D52">
      <w:pPr>
        <w:ind w:left="720" w:hanging="720"/>
      </w:pPr>
      <w:r w:rsidRPr="00085D52">
        <w:lastRenderedPageBreak/>
        <w:t>Terblanche, M. (2008). Faculty opinions recommendation of intensive insulin therapy and pentastarch resuscitation in severe sepsis. </w:t>
      </w:r>
      <w:r w:rsidRPr="00085D52">
        <w:rPr>
          <w:i/>
          <w:iCs/>
        </w:rPr>
        <w:t>Faculty Opinions – Post-Publication Peer Review of the Biomedical Literature</w:t>
      </w:r>
      <w:r w:rsidRPr="00085D52">
        <w:t>. </w:t>
      </w:r>
      <w:hyperlink r:id="rId13" w:history="1">
        <w:r w:rsidRPr="00085D52">
          <w:rPr>
            <w:rStyle w:val="Hyperlink"/>
          </w:rPr>
          <w:t>https://doi.org/10.3410/f.1099031.559781</w:t>
        </w:r>
      </w:hyperlink>
    </w:p>
    <w:p w14:paraId="20131D19" w14:textId="08877334" w:rsidR="00B51F75" w:rsidRPr="00B51F75" w:rsidRDefault="00085D52" w:rsidP="00085D52">
      <w:pPr>
        <w:ind w:left="720" w:hanging="720"/>
        <w:rPr>
          <w:b/>
          <w:bCs/>
        </w:rPr>
      </w:pPr>
      <w:proofErr w:type="spellStart"/>
      <w:r w:rsidRPr="00085D52">
        <w:t>Weyer</w:t>
      </w:r>
      <w:proofErr w:type="spellEnd"/>
      <w:r w:rsidRPr="00085D52">
        <w:t>, S. M., &amp; Werner, J. J. (2016). Characteristics of nurse practitioners interested in participating in a practice-based research network. </w:t>
      </w:r>
      <w:r w:rsidRPr="00085D52">
        <w:rPr>
          <w:i/>
          <w:iCs/>
        </w:rPr>
        <w:t>Journal of the American Academy of Nurse Practitioners</w:t>
      </w:r>
      <w:r w:rsidRPr="00085D52">
        <w:t>, </w:t>
      </w:r>
      <w:r w:rsidRPr="00085D52">
        <w:rPr>
          <w:i/>
          <w:iCs/>
        </w:rPr>
        <w:t>22</w:t>
      </w:r>
      <w:r w:rsidRPr="00085D52">
        <w:t>(3), 156-161. </w:t>
      </w:r>
      <w:hyperlink r:id="rId14" w:history="1">
        <w:r w:rsidRPr="00085D52">
          <w:rPr>
            <w:rStyle w:val="Hyperlink"/>
          </w:rPr>
          <w:t>https://doi.org/10.1111/j.1745-7599.2009.00482.</w:t>
        </w:r>
      </w:hyperlink>
    </w:p>
    <w:sectPr w:rsidR="00B51F75" w:rsidRPr="00B51F75" w:rsidSect="003607D7">
      <w:headerReference w:type="default" r:id="rId15"/>
      <w:head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9D75AD" w14:textId="77777777" w:rsidR="00077601" w:rsidRDefault="00077601" w:rsidP="003607D7">
      <w:pPr>
        <w:spacing w:after="0" w:line="240" w:lineRule="auto"/>
      </w:pPr>
      <w:r>
        <w:separator/>
      </w:r>
    </w:p>
  </w:endnote>
  <w:endnote w:type="continuationSeparator" w:id="0">
    <w:p w14:paraId="7FCE462D" w14:textId="77777777" w:rsidR="00077601" w:rsidRDefault="00077601" w:rsidP="00360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34AD07" w14:textId="77777777" w:rsidR="00077601" w:rsidRDefault="00077601" w:rsidP="003607D7">
      <w:pPr>
        <w:spacing w:after="0" w:line="240" w:lineRule="auto"/>
      </w:pPr>
      <w:r>
        <w:separator/>
      </w:r>
    </w:p>
  </w:footnote>
  <w:footnote w:type="continuationSeparator" w:id="0">
    <w:p w14:paraId="17E4C74F" w14:textId="77777777" w:rsidR="00077601" w:rsidRDefault="00077601" w:rsidP="00360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79E9DB" w14:textId="1CC93BC9" w:rsidR="008A6F88" w:rsidRDefault="008A6F88" w:rsidP="008A6F88">
    <w:pPr>
      <w:pStyle w:val="Header"/>
      <w:ind w:firstLine="0"/>
    </w:pPr>
    <w:r w:rsidRPr="008A6F88">
      <w:t>SURVIVING SEPSIS GUIDELINES</w:t>
    </w:r>
    <w:r>
      <w:tab/>
    </w:r>
    <w:r>
      <w:tab/>
    </w:r>
    <w:sdt>
      <w:sdtPr>
        <w:id w:val="-62523991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639A">
          <w:rPr>
            <w:noProof/>
          </w:rPr>
          <w:t>6</w:t>
        </w:r>
        <w:r>
          <w:rPr>
            <w:noProof/>
          </w:rPr>
          <w:fldChar w:fldCharType="end"/>
        </w:r>
      </w:sdtContent>
    </w:sdt>
  </w:p>
  <w:p w14:paraId="19DD240F" w14:textId="77777777" w:rsidR="008A6F88" w:rsidRDefault="008A6F8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EB9B91" w14:textId="48EC4A2C" w:rsidR="003607D7" w:rsidRDefault="008A6F88" w:rsidP="003607D7">
    <w:pPr>
      <w:pStyle w:val="Header"/>
      <w:ind w:firstLine="0"/>
    </w:pPr>
    <w:r>
      <w:rPr>
        <w:b/>
        <w:bCs/>
      </w:rPr>
      <w:t>Running Head: SURVIVING SEPSIS GUIDELINES</w:t>
    </w:r>
    <w:r w:rsidR="003607D7">
      <w:tab/>
    </w:r>
    <w:sdt>
      <w:sdtPr>
        <w:id w:val="187857765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3607D7">
          <w:fldChar w:fldCharType="begin"/>
        </w:r>
        <w:r w:rsidR="003607D7">
          <w:instrText xml:space="preserve"> PAGE   \* MERGEFORMAT </w:instrText>
        </w:r>
        <w:r w:rsidR="003607D7">
          <w:fldChar w:fldCharType="separate"/>
        </w:r>
        <w:r w:rsidR="00D2639A">
          <w:rPr>
            <w:noProof/>
          </w:rPr>
          <w:t>1</w:t>
        </w:r>
        <w:r w:rsidR="003607D7">
          <w:rPr>
            <w:noProof/>
          </w:rPr>
          <w:fldChar w:fldCharType="end"/>
        </w:r>
      </w:sdtContent>
    </w:sdt>
  </w:p>
  <w:p w14:paraId="4555FD0E" w14:textId="77777777" w:rsidR="003607D7" w:rsidRDefault="003607D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E9171E"/>
    <w:multiLevelType w:val="hybridMultilevel"/>
    <w:tmpl w:val="35DCC25E"/>
    <w:lvl w:ilvl="0" w:tplc="A858D4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D47"/>
    <w:rsid w:val="00064D47"/>
    <w:rsid w:val="00077601"/>
    <w:rsid w:val="00085D52"/>
    <w:rsid w:val="0009172C"/>
    <w:rsid w:val="00097583"/>
    <w:rsid w:val="00194F67"/>
    <w:rsid w:val="002A12D5"/>
    <w:rsid w:val="00306337"/>
    <w:rsid w:val="003607D7"/>
    <w:rsid w:val="003E3261"/>
    <w:rsid w:val="004077C5"/>
    <w:rsid w:val="0044223C"/>
    <w:rsid w:val="004E1ACE"/>
    <w:rsid w:val="004E350D"/>
    <w:rsid w:val="00570687"/>
    <w:rsid w:val="00580FCE"/>
    <w:rsid w:val="00590E15"/>
    <w:rsid w:val="005C29CE"/>
    <w:rsid w:val="005E6E82"/>
    <w:rsid w:val="006427BB"/>
    <w:rsid w:val="006435CD"/>
    <w:rsid w:val="00687710"/>
    <w:rsid w:val="006A6A30"/>
    <w:rsid w:val="00741163"/>
    <w:rsid w:val="00766D62"/>
    <w:rsid w:val="00770591"/>
    <w:rsid w:val="00781018"/>
    <w:rsid w:val="007D2E93"/>
    <w:rsid w:val="007E0FC4"/>
    <w:rsid w:val="007F7BF4"/>
    <w:rsid w:val="007F7CB8"/>
    <w:rsid w:val="00822FD7"/>
    <w:rsid w:val="008A6F88"/>
    <w:rsid w:val="00996E44"/>
    <w:rsid w:val="009E29FF"/>
    <w:rsid w:val="009F4C79"/>
    <w:rsid w:val="00A6779F"/>
    <w:rsid w:val="00AB0FBB"/>
    <w:rsid w:val="00B51F75"/>
    <w:rsid w:val="00C74FEE"/>
    <w:rsid w:val="00CD1EF8"/>
    <w:rsid w:val="00CE05BA"/>
    <w:rsid w:val="00D06D13"/>
    <w:rsid w:val="00D2639A"/>
    <w:rsid w:val="00DD05A3"/>
    <w:rsid w:val="00EC2362"/>
    <w:rsid w:val="00F014F3"/>
    <w:rsid w:val="00F525BD"/>
    <w:rsid w:val="00F54801"/>
    <w:rsid w:val="00F85A67"/>
    <w:rsid w:val="00F9526C"/>
    <w:rsid w:val="00FA6445"/>
    <w:rsid w:val="00FC0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CD89F"/>
  <w15:chartTrackingRefBased/>
  <w15:docId w15:val="{7877E139-B25C-4E37-878D-1A5934913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4D4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64D4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B0FB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07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07D7"/>
  </w:style>
  <w:style w:type="paragraph" w:styleId="Footer">
    <w:name w:val="footer"/>
    <w:basedOn w:val="Normal"/>
    <w:link w:val="FooterChar"/>
    <w:uiPriority w:val="99"/>
    <w:unhideWhenUsed/>
    <w:rsid w:val="003607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07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14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7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6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93/med/9780198738756.003.0009" TargetMode="External"/><Relationship Id="rId13" Type="http://schemas.openxmlformats.org/officeDocument/2006/relationships/hyperlink" Target="https://doi.org/10.3410/f.1099031.559781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i.org/10.3410/f.717948507.793453559" TargetMode="External"/><Relationship Id="rId12" Type="http://schemas.openxmlformats.org/officeDocument/2006/relationships/hyperlink" Target="https://doi.org/10.1016/j.accpm.2020.06.015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3410/f.727218682.793564123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doi.org/10.3410/f.717648052.79347516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ontent.guidelinecentral.com/guideline/get/pdf/3525" TargetMode="External"/><Relationship Id="rId14" Type="http://schemas.openxmlformats.org/officeDocument/2006/relationships/hyperlink" Target="https://doi.org/10.1111/j.1745-7599.2009.00482.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978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gitau</dc:creator>
  <cp:keywords/>
  <dc:description/>
  <cp:lastModifiedBy>user</cp:lastModifiedBy>
  <cp:revision>2</cp:revision>
  <dcterms:created xsi:type="dcterms:W3CDTF">2020-09-24T06:40:00Z</dcterms:created>
  <dcterms:modified xsi:type="dcterms:W3CDTF">2020-09-24T06:40:00Z</dcterms:modified>
</cp:coreProperties>
</file>